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600" w:lineRule="exact"/>
        <w:ind w:left="560"/>
        <w:jc w:val="center"/>
        <w:rPr>
          <w:rFonts w:ascii="方正小标宋简体" w:hAnsi="黑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0"/>
        </w:rPr>
        <w:t>2026年生态环境局办公用房弱电运维服务项目采购需求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left="5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、项目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 xml:space="preserve">概况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1.项目名称：202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年松江区生态环境局办公用房弱电运维服务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2.项目主要内容、数量及要求：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（1）内容：委托运维单位为区生态环境局办公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用房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弱电设施进行维护保养。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（2）预算金额：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7.92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万元;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（3）服务周期：202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年1月1日-202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年12月31日。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二、供应商</w:t>
      </w:r>
      <w:r>
        <w:rPr>
          <w:rFonts w:ascii="黑体" w:hAnsi="黑体" w:eastAsia="黑体" w:cs="宋体"/>
          <w:kern w:val="0"/>
          <w:sz w:val="28"/>
          <w:szCs w:val="28"/>
        </w:rPr>
        <w:t>资质要求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 w:firstLineChars="20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1.符合《中华人民共和国政府采购法》第</w:t>
      </w:r>
      <w:r>
        <w:rPr>
          <w:rFonts w:ascii="仿宋_GB2312" w:hAnsi="宋体" w:eastAsia="仿宋_GB2312" w:cs="宋体"/>
          <w:kern w:val="0"/>
          <w:sz w:val="28"/>
          <w:szCs w:val="28"/>
        </w:rPr>
        <w:t>二十二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条规定的供应商；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 w:firstLineChars="20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2.根据《上海市政府采购供应商登记及诚信管理办法》已登记入库的供应商；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 w:firstLineChars="20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3.其他资质要求：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（1）须具有相应经营范围的独立承担民事责任能力的法人或其他组织；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（2）提供运维服务的公司在上海当地有本地化服务能力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优先考虑，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成立相应的运维服务项目组。固定运维人员和技术支持人员不少于4人；有运维经验的优先考虑；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（3）须具有电子与智能化工程专业承包二级资质；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（4）本项目不接受联合体；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（5）本项目不允许转包；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Calibri" w:eastAsia="仿宋_GB2312" w:cs="宋体"/>
          <w:kern w:val="0"/>
          <w:sz w:val="28"/>
          <w:szCs w:val="28"/>
        </w:rPr>
      </w:pPr>
      <w:r>
        <w:rPr>
          <w:rFonts w:hint="eastAsia" w:ascii="仿宋_GB2312" w:hAnsi="Calibri" w:eastAsia="仿宋_GB2312" w:cs="宋体"/>
          <w:kern w:val="0"/>
          <w:sz w:val="28"/>
          <w:szCs w:val="28"/>
        </w:rPr>
        <w:t>（6）未</w:t>
      </w:r>
      <w:r>
        <w:rPr>
          <w:rFonts w:hint="eastAsia" w:ascii="Calibri" w:hAnsi="Calibri" w:eastAsia="仿宋_GB2312" w:cs="宋体"/>
          <w:kern w:val="0"/>
          <w:sz w:val="28"/>
          <w:szCs w:val="28"/>
        </w:rPr>
        <w:t>被列入“信用中国”网站（</w:t>
      </w:r>
      <w:r>
        <w:rPr>
          <w:rFonts w:eastAsia="仿宋_GB2312"/>
          <w:kern w:val="0"/>
          <w:sz w:val="28"/>
          <w:szCs w:val="28"/>
        </w:rPr>
        <w:t>www.creditchina.gov.cn</w:t>
      </w:r>
      <w:r>
        <w:rPr>
          <w:rFonts w:hint="eastAsia" w:ascii="Calibri" w:hAnsi="Calibri" w:eastAsia="仿宋_GB2312" w:cs="宋体"/>
          <w:kern w:val="0"/>
          <w:sz w:val="28"/>
          <w:szCs w:val="28"/>
        </w:rPr>
        <w:t>）失信被执行人名单、重大税收违法案件当时人名单和中国政府采购网（</w:t>
      </w:r>
      <w:r>
        <w:rPr>
          <w:rFonts w:eastAsia="仿宋_GB2312"/>
          <w:kern w:val="0"/>
          <w:sz w:val="28"/>
          <w:szCs w:val="28"/>
        </w:rPr>
        <w:t>www.ccgp.gov.cn</w:t>
      </w:r>
      <w:r>
        <w:rPr>
          <w:rFonts w:hint="eastAsia" w:ascii="Calibri" w:hAnsi="Calibri" w:eastAsia="仿宋_GB2312" w:cs="宋体"/>
          <w:kern w:val="0"/>
          <w:sz w:val="28"/>
          <w:szCs w:val="28"/>
        </w:rPr>
        <w:t>）政府采购严重违法失信行为记录名单的供应商</w:t>
      </w:r>
      <w:r>
        <w:rPr>
          <w:rFonts w:hint="eastAsia" w:ascii="仿宋_GB2312" w:hAnsi="Calibri" w:eastAsia="仿宋_GB2312" w:cs="宋体"/>
          <w:kern w:val="0"/>
          <w:sz w:val="28"/>
          <w:szCs w:val="28"/>
        </w:rPr>
        <w:t>;</w:t>
      </w:r>
      <w:r>
        <w:rPr>
          <w:rFonts w:hint="eastAsia" w:ascii="Calibri" w:hAnsi="Calibri" w:eastAsia="仿宋_GB2312" w:cs="宋体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hAnsi="Calibri" w:eastAsia="仿宋_GB2312" w:cs="宋体"/>
          <w:kern w:val="0"/>
          <w:sz w:val="28"/>
          <w:szCs w:val="28"/>
        </w:rPr>
      </w:pPr>
      <w:r>
        <w:rPr>
          <w:rFonts w:hint="eastAsia" w:ascii="仿宋_GB2312" w:hAnsi="Calibri" w:eastAsia="仿宋_GB2312" w:cs="宋体"/>
          <w:kern w:val="0"/>
          <w:sz w:val="28"/>
          <w:szCs w:val="28"/>
        </w:rPr>
        <w:t>（7）参照</w:t>
      </w:r>
      <w:r>
        <w:rPr>
          <w:rFonts w:hint="eastAsia" w:ascii="仿宋_GB2312" w:eastAsia="仿宋_GB2312"/>
          <w:sz w:val="28"/>
          <w:szCs w:val="28"/>
        </w:rPr>
        <w:t>《松江区生态环境局购买服务项目考核及绩效评价管理办法》</w:t>
      </w:r>
      <w:r>
        <w:rPr>
          <w:rFonts w:hint="eastAsia" w:ascii="仿宋_GB2312" w:hAnsi="Calibri" w:eastAsia="仿宋_GB2312" w:cs="宋体"/>
          <w:kern w:val="0"/>
          <w:sz w:val="28"/>
          <w:szCs w:val="28"/>
        </w:rPr>
        <w:t>逐月考核合同履行情况，根据考核结果按季度支付费用。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运维装置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清单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（一）区生态环境局办公楼弱电设施所在地址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上海市松江区荣乐东路2279号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（二）</w:t>
      </w: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维护保养项目清单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①网络交换系统维保；②停车场系统维保；③监控系统维保；④红外报警系统维保；⑤多媒体会议系统维保;⑥信息发布大屏显示系统维保;⑦设备房系统维保;⑧饭卡管理系统维保。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工作内容</w:t>
      </w:r>
      <w:r>
        <w:rPr>
          <w:rFonts w:ascii="黑体" w:hAnsi="黑体" w:eastAsia="黑体"/>
          <w:sz w:val="28"/>
          <w:szCs w:val="28"/>
        </w:rPr>
        <w:t>及</w:t>
      </w:r>
      <w:r>
        <w:rPr>
          <w:rFonts w:hint="eastAsia" w:ascii="黑体" w:hAnsi="黑体" w:eastAsia="黑体"/>
          <w:sz w:val="28"/>
          <w:szCs w:val="28"/>
        </w:rPr>
        <w:t>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2" w:firstLineChars="200"/>
        <w:jc w:val="left"/>
        <w:rPr>
          <w:rFonts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（一）工作内容及标准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1.网络交换系统维保：每月一次对机房内服务器、防火墙、堡垒器、交换机的运维保养，12小时内故障响应，24小时内排除故障。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(1)设备进行除尘；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(2)检查线路，更换老化和破损线路；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(3)检测交换机的地线和保安设施；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(4)检查网络系统运行的状况；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(5)对网络设备进行自检的保养服务；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(6)对硬件机器进行清洁、调试、检查和测试；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(7)防火墙设置,管理,病毒库升级；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(8)检查配线架和内网的服务器、外网交换机。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2.停车场系统维保：每半月一次，12小时内故障响应，24小时内排除故障。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(1)计算机清洁吹尘及运行检查；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(2)检查主机数据备份是否正常；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(3)检查挡车杆、齿轮、转动轴，加注润滑油；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(4)检查读卡机读卡电动开闭状况；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(5)检查主机监视图像清晰、信息准确；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(6)电缆头连接紧固、电容器有无漏液；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(7)检查电器触点、电器接地是否良好。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3.监控系统维保：每月一次，12小时内故障响应，24小时内排除故障。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(1)监控设备的除尘、清理；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(2)检测各项技术参数及监控系统传输线路质量，处理故障隐患；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(3)对容易老化的监控设备部件进行全面检查并及时更换、维修；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(4)对监控系统及设备的运行情况进行监控，分析运行情况，及时发现并排除故障；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(5)监控系统网络性能检测；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(6)检测所有可能影响监控网络设备的外来网络攻击；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(7)对监控系统和设备进行优化；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(8)系统故障，更换零件（零件费用需另算）。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4.红外报警系统维保：每月一次，12小时内故障响应，24小时内排除故障。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(1)清洁紧急按钮、计算机；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(2)检查电源电压符合要求；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(3)检查主机数据备份是否正常；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(4)检查报警键盘使用正常。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5.多媒体会议系统维保：每月一次，12小时内故障响应，24小时内排除故障。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(1)喇叭：音频信号调节及功能测试；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(2)中心主机：各部件之间联系是否正常，工作状态是否稳定；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(3)投影机、电动幕布：工作状态是否稳定, 图像是否清晰；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(4)小间距LED显示屏：工作状态是否稳定, 图像是否清晰；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(5)信号传输线路：线路连接状态，信号传输衰减，绝缘电阻大小，有无线路干扰，有无氧化；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(6)中心主机：对中心主机设备的运行情况进行监控，分析运行情况，及时发现并排除故障；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(7)对易吸尘部份定期清理一次，如功放，矩阵器。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6.信息发布大屏显示系统维保：每月一次，12小时内故障响应，24小时内排除故障。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(1)LED显示屏大屏幕进行除尘;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(2)检查设备是否正常工作，如不工作要及时维修或更换;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(3)检查线路有无损坏，线路有损坏要及时修补或者更换;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(4)检查屏幕工作状态是否稳定, 图像是否清晰。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7.设备房系统维保：每月一次，12小时内故障响应，24小时内排除故障。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(1)静电地板清洗清洁，地面除尘、缝隙调整、平整度调整、损坏更换；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(2)接地电阻测试；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(3)线路测试：模块、光纤配线检查、标签检查、整理凌乱线缆；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(4)机柜除尘、清洁；机柜及网络设备整理；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(5)UPS及电池维护；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(6)低压配电柜维护。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8.饭卡管理系统维保：每月一次，12小时内故障响应，24小时内排除故障。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(1)清洁计算机吹尘；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(2)检查设备是否正常工作，如不工作要及时维修或更换；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kern w:val="0"/>
          <w:sz w:val="28"/>
          <w:szCs w:val="28"/>
        </w:rPr>
        <w:t>(3)检查线路有无损坏，线路有损坏要及时修补或者更换。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2" w:firstLineChars="200"/>
        <w:jc w:val="left"/>
        <w:rPr>
          <w:rFonts w:ascii="楷体_GB2312" w:hAnsi="黑体" w:eastAsia="楷体_GB2312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楷体_GB2312" w:hAnsi="黑体" w:eastAsia="楷体_GB2312" w:cs="宋体"/>
          <w:b/>
          <w:bCs/>
          <w:color w:val="000000"/>
          <w:kern w:val="0"/>
          <w:sz w:val="28"/>
          <w:szCs w:val="32"/>
        </w:rPr>
        <w:t>（二）运维考核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40" w:lineRule="exact"/>
        <w:ind w:firstLine="641" w:firstLineChars="228"/>
        <w:rPr>
          <w:rFonts w:ascii="仿宋_GB2312" w:eastAsia="仿宋_GB2312"/>
          <w:b/>
          <w:color w:val="000000"/>
          <w:sz w:val="28"/>
          <w:szCs w:val="32"/>
        </w:rPr>
      </w:pPr>
      <w:r>
        <w:rPr>
          <w:rFonts w:hint="eastAsia" w:ascii="仿宋_GB2312" w:eastAsia="仿宋_GB2312"/>
          <w:b/>
          <w:color w:val="000000"/>
          <w:sz w:val="28"/>
          <w:szCs w:val="32"/>
        </w:rPr>
        <w:t>1.考核内容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（1）按照运维工作内容及标准对运维情况进行抽查，包括人员巡查出勤率等；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（2）保证生态环境局办公楼弱电可靠、安全运行；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（3）应急处理：若运行期间设备出现故障，需12小时内故障响应，24小时内排除故障；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32"/>
        </w:rPr>
      </w:pPr>
      <w:r>
        <w:rPr>
          <w:rFonts w:hint="eastAsia" w:ascii="仿宋_GB2312" w:eastAsia="仿宋_GB2312"/>
          <w:bCs/>
          <w:color w:val="000000"/>
          <w:sz w:val="28"/>
          <w:szCs w:val="32"/>
        </w:rPr>
        <w:t>（4）提供设备每月运维记录，对出现故障的原因及解决故障的方法、维修的内容有详细的记录，并存档。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40" w:lineRule="exact"/>
        <w:ind w:firstLine="641" w:firstLineChars="228"/>
        <w:rPr>
          <w:rFonts w:ascii="仿宋_GB2312" w:eastAsia="仿宋_GB2312"/>
          <w:b/>
          <w:color w:val="000000"/>
          <w:sz w:val="28"/>
          <w:szCs w:val="32"/>
        </w:rPr>
      </w:pPr>
      <w:r>
        <w:rPr>
          <w:rFonts w:hint="eastAsia" w:ascii="仿宋_GB2312" w:eastAsia="仿宋_GB2312"/>
          <w:b/>
          <w:color w:val="000000"/>
          <w:sz w:val="28"/>
          <w:szCs w:val="32"/>
        </w:rPr>
        <w:t>2.考核</w:t>
      </w:r>
      <w:r>
        <w:rPr>
          <w:rFonts w:ascii="仿宋_GB2312" w:eastAsia="仿宋_GB2312"/>
          <w:b/>
          <w:color w:val="000000"/>
          <w:sz w:val="28"/>
          <w:szCs w:val="32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考核由甲方服务涉及部门</w:t>
      </w:r>
      <w:r>
        <w:rPr>
          <w:rFonts w:ascii="仿宋_GB2312" w:hAnsi="等线" w:eastAsia="仿宋_GB2312"/>
          <w:sz w:val="28"/>
          <w:szCs w:val="28"/>
        </w:rPr>
        <w:t>展开</w:t>
      </w:r>
      <w:r>
        <w:rPr>
          <w:rFonts w:hint="eastAsia" w:ascii="仿宋_GB2312" w:hAnsi="等线" w:eastAsia="仿宋_GB2312"/>
          <w:sz w:val="28"/>
          <w:szCs w:val="28"/>
        </w:rPr>
        <w:t>，满分100分，</w:t>
      </w:r>
      <w:r>
        <w:rPr>
          <w:rFonts w:ascii="仿宋_GB2312" w:hAnsi="等线" w:eastAsia="仿宋_GB2312"/>
          <w:sz w:val="28"/>
          <w:szCs w:val="28"/>
        </w:rPr>
        <w:t>各考核主体权重及考核细则见附件</w:t>
      </w:r>
      <w:r>
        <w:rPr>
          <w:rFonts w:hint="eastAsia" w:ascii="仿宋_GB2312" w:hAnsi="等线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评定分为优秀、良好、合格和不合格4个等次。得分高于95分（含）的为优秀，得分在85分（含）-94分的为良好，得分在70分（含）-84分的为合格，得分在69分以下的为不合格。考核按月进行、按季汇总，下一季度根据上季度三个月考核份数的算术平均值计算应付服务费，考核优秀全额支付季度服务费，未达优秀的，每扣一分相应扣除500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-1000</w:t>
      </w:r>
      <w:r>
        <w:rPr>
          <w:rFonts w:hint="eastAsia" w:ascii="仿宋_GB2312" w:eastAsia="仿宋_GB2312"/>
          <w:sz w:val="28"/>
          <w:szCs w:val="28"/>
        </w:rPr>
        <w:t>元，具体每分分值由主管部门与承接主体商定。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A4"/>
    <w:rsid w:val="00011BA2"/>
    <w:rsid w:val="00071AED"/>
    <w:rsid w:val="000824CD"/>
    <w:rsid w:val="001265FE"/>
    <w:rsid w:val="00180FA4"/>
    <w:rsid w:val="001C18F5"/>
    <w:rsid w:val="001C5EBA"/>
    <w:rsid w:val="00201664"/>
    <w:rsid w:val="002517C5"/>
    <w:rsid w:val="00313C04"/>
    <w:rsid w:val="00321257"/>
    <w:rsid w:val="004B06F7"/>
    <w:rsid w:val="00507C42"/>
    <w:rsid w:val="005217D5"/>
    <w:rsid w:val="00540286"/>
    <w:rsid w:val="005517F2"/>
    <w:rsid w:val="00610BC8"/>
    <w:rsid w:val="00652D46"/>
    <w:rsid w:val="00697DCF"/>
    <w:rsid w:val="006F0018"/>
    <w:rsid w:val="006F1135"/>
    <w:rsid w:val="00700D77"/>
    <w:rsid w:val="0070297A"/>
    <w:rsid w:val="007341FB"/>
    <w:rsid w:val="007A21DA"/>
    <w:rsid w:val="00882C1B"/>
    <w:rsid w:val="008B0D2F"/>
    <w:rsid w:val="00926DC1"/>
    <w:rsid w:val="00965824"/>
    <w:rsid w:val="00A11586"/>
    <w:rsid w:val="00A15197"/>
    <w:rsid w:val="00A53509"/>
    <w:rsid w:val="00AA7940"/>
    <w:rsid w:val="00AB6DC5"/>
    <w:rsid w:val="00AF6CE3"/>
    <w:rsid w:val="00B84923"/>
    <w:rsid w:val="00BB61EA"/>
    <w:rsid w:val="00BC351B"/>
    <w:rsid w:val="00C30ED5"/>
    <w:rsid w:val="00CA4FA4"/>
    <w:rsid w:val="00D04BD6"/>
    <w:rsid w:val="00D3706C"/>
    <w:rsid w:val="00D60E9A"/>
    <w:rsid w:val="00DA220F"/>
    <w:rsid w:val="00DC5ED0"/>
    <w:rsid w:val="00E13D02"/>
    <w:rsid w:val="00EB0FDF"/>
    <w:rsid w:val="00F02A24"/>
    <w:rsid w:val="00F477AC"/>
    <w:rsid w:val="00F6010F"/>
    <w:rsid w:val="00F658E9"/>
    <w:rsid w:val="00FE2332"/>
    <w:rsid w:val="00FF51F4"/>
    <w:rsid w:val="08C836A2"/>
    <w:rsid w:val="0A9C0791"/>
    <w:rsid w:val="0F8C41CD"/>
    <w:rsid w:val="13D92AC5"/>
    <w:rsid w:val="2A7C6416"/>
    <w:rsid w:val="2CE6469C"/>
    <w:rsid w:val="2F91285D"/>
    <w:rsid w:val="3F646530"/>
    <w:rsid w:val="439B031D"/>
    <w:rsid w:val="457F593A"/>
    <w:rsid w:val="4C417420"/>
    <w:rsid w:val="4EFF6777"/>
    <w:rsid w:val="54EC1043"/>
    <w:rsid w:val="62A920DC"/>
    <w:rsid w:val="6A2D2040"/>
    <w:rsid w:val="715F447E"/>
    <w:rsid w:val="721C1759"/>
    <w:rsid w:val="72C11BD7"/>
    <w:rsid w:val="7E067073"/>
    <w:rsid w:val="7E770923"/>
    <w:rsid w:val="7FFBBFC6"/>
    <w:rsid w:val="EDC0DAAF"/>
    <w:rsid w:val="F7D7034E"/>
    <w:rsid w:val="FBFFD5B2"/>
    <w:rsid w:val="FFB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jc w:val="center"/>
    </w:pPr>
    <w:rPr>
      <w:rFonts w:eastAsia="方正小标宋简体"/>
      <w:sz w:val="4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30" w:lineRule="atLeast"/>
      <w:ind w:firstLine="36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正文文本 Char"/>
    <w:basedOn w:val="9"/>
    <w:link w:val="3"/>
    <w:qFormat/>
    <w:uiPriority w:val="0"/>
    <w:rPr>
      <w:rFonts w:ascii="Times New Roman" w:hAnsi="Times New Roman" w:eastAsia="方正小标宋简体" w:cs="Times New Roman"/>
      <w:sz w:val="48"/>
      <w:szCs w:val="20"/>
    </w:rPr>
  </w:style>
  <w:style w:type="paragraph" w:styleId="11">
    <w:name w:val="List Paragraph"/>
    <w:basedOn w:val="1"/>
    <w:link w:val="14"/>
    <w:qFormat/>
    <w:uiPriority w:val="0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列出段落 Char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MSG_EN_FONT_STYLE_NAME_TEMPLATE_ROLE_NUMBER MSG_EN_FONT_STYLE_NAME_BY_ROLE_TEXT 2_"/>
    <w:link w:val="16"/>
    <w:qFormat/>
    <w:locked/>
    <w:uiPriority w:val="0"/>
    <w:rPr>
      <w:rFonts w:ascii="PMingLiU" w:hAnsi="PMingLiU" w:eastAsia="PMingLiU" w:cs="PMingLiU"/>
      <w:spacing w:val="30"/>
      <w:sz w:val="28"/>
      <w:szCs w:val="28"/>
      <w:shd w:val="clear" w:color="auto" w:fill="FFFFFF"/>
    </w:rPr>
  </w:style>
  <w:style w:type="paragraph" w:customStyle="1" w:styleId="16">
    <w:name w:val="MSG_EN_FONT_STYLE_NAME_TEMPLATE_ROLE_NUMBER MSG_EN_FONT_STYLE_NAME_BY_ROLE_TEXT 2"/>
    <w:basedOn w:val="1"/>
    <w:link w:val="15"/>
    <w:qFormat/>
    <w:uiPriority w:val="0"/>
    <w:pPr>
      <w:shd w:val="clear" w:color="auto" w:fill="FFFFFF"/>
      <w:spacing w:after="1940" w:line="280" w:lineRule="exact"/>
      <w:jc w:val="center"/>
    </w:pPr>
    <w:rPr>
      <w:rFonts w:ascii="PMingLiU" w:hAnsi="PMingLiU" w:eastAsia="PMingLiU" w:cs="PMingLiU"/>
      <w:spacing w:val="3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2384</Words>
  <Characters>2597</Characters>
  <Lines>25</Lines>
  <Paragraphs>7</Paragraphs>
  <TotalTime>12</TotalTime>
  <ScaleCrop>false</ScaleCrop>
  <LinksUpToDate>false</LinksUpToDate>
  <CharactersWithSpaces>2602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2024-12-03T08:04:00Z</dcterms:created>
  <dc:creator>Administrator</dc:creator>
  <cp:lastModifiedBy>user</cp:lastModifiedBy>
  <dcterms:modified xsi:type="dcterms:W3CDTF">2025-12-09T10:10:05Z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3EA46F3C2630D06A6A7A3769AE84803F</vt:lpwstr>
  </property>
  <property fmtid="{D5CDD505-2E9C-101B-9397-08002B2CF9AE}" pid="4" name="KSOTemplateDocerSaveRecord">
    <vt:lpwstr>eyJoZGlkIjoiMWVkZDQxMWZkZTBlNDYxYjQyOWFjZWQ1Nzc3MjUxZjEiLCJ1c2VySWQiOiI0NzQ0Njk5NjUifQ==</vt:lpwstr>
  </property>
</Properties>
</file>